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B6B000" w14:textId="376CE09F" w:rsidR="00476283" w:rsidRPr="00476283" w:rsidRDefault="00476283" w:rsidP="00476283">
      <w:pPr>
        <w:rPr>
          <w:b/>
          <w:bCs/>
        </w:rPr>
      </w:pPr>
      <w:r w:rsidRPr="00476283">
        <w:rPr>
          <w:b/>
          <w:bCs/>
        </w:rPr>
        <w:t>Athletic Committee 2025–2026 Year-End Re</w:t>
      </w:r>
      <w:r w:rsidR="00A33497">
        <w:rPr>
          <w:b/>
          <w:bCs/>
        </w:rPr>
        <w:t>port</w:t>
      </w:r>
    </w:p>
    <w:p w14:paraId="038AC7AC" w14:textId="77777777" w:rsidR="00476283" w:rsidRPr="00476283" w:rsidRDefault="00476283" w:rsidP="00476283">
      <w:pPr>
        <w:rPr>
          <w:b/>
          <w:bCs/>
        </w:rPr>
      </w:pPr>
      <w:r w:rsidRPr="00476283">
        <w:rPr>
          <w:b/>
          <w:bCs/>
        </w:rPr>
        <w:t>Overview</w:t>
      </w:r>
    </w:p>
    <w:p w14:paraId="7E1AB286" w14:textId="0A282EE9" w:rsidR="00476283" w:rsidRPr="00476283" w:rsidRDefault="00476283" w:rsidP="00476283">
      <w:r w:rsidRPr="00476283">
        <w:t xml:space="preserve">During the 2025–2026 academic year, the Athletic Committee focused on advancing student-athlete academic success, well-being, and engagement while responding to the evolving landscape of collegiate athletics. Guided by its formal charges, the committee met </w:t>
      </w:r>
      <w:r w:rsidR="00A32DB0">
        <w:t>quarterly</w:t>
      </w:r>
      <w:r w:rsidRPr="00476283">
        <w:t xml:space="preserve"> to address key priorities, assess progress, and implement improvements.</w:t>
      </w:r>
    </w:p>
    <w:p w14:paraId="613FC2DA" w14:textId="77777777" w:rsidR="00476283" w:rsidRPr="00476283" w:rsidRDefault="00476283" w:rsidP="00476283">
      <w:r w:rsidRPr="00476283">
        <w:pict w14:anchorId="4C576CBF">
          <v:rect id="_x0000_i1091" style="width:0;height:1.5pt" o:hralign="center" o:hrstd="t" o:hr="t" fillcolor="#a0a0a0" stroked="f"/>
        </w:pict>
      </w:r>
    </w:p>
    <w:p w14:paraId="66230EEB" w14:textId="77777777" w:rsidR="00476283" w:rsidRPr="00476283" w:rsidRDefault="00476283" w:rsidP="00476283">
      <w:pPr>
        <w:rPr>
          <w:b/>
          <w:bCs/>
        </w:rPr>
      </w:pPr>
      <w:r w:rsidRPr="00476283">
        <w:rPr>
          <w:b/>
          <w:bCs/>
        </w:rPr>
        <w:t>Committee Charges and Strategic Focus</w:t>
      </w:r>
    </w:p>
    <w:p w14:paraId="6A003286" w14:textId="77777777" w:rsidR="00476283" w:rsidRPr="00476283" w:rsidRDefault="00476283" w:rsidP="00476283">
      <w:r w:rsidRPr="00476283">
        <w:t>The committee’s work was anchored in several core priorities, including enhancing academic support systems, expanding online and summer course availability, improving communication and policies related to travel and class absences, supporting student-athlete well-being and engagement, monitoring academic outcomes and transfer portal trends, and assessing broader changes in college athletics and their institutional impact.</w:t>
      </w:r>
    </w:p>
    <w:p w14:paraId="249F20C3" w14:textId="77777777" w:rsidR="00476283" w:rsidRPr="00476283" w:rsidRDefault="00476283" w:rsidP="00476283">
      <w:r w:rsidRPr="00476283">
        <w:t>These focus areas provided a clear roadmap for the committee’s work and decision-making throughout the year.</w:t>
      </w:r>
    </w:p>
    <w:p w14:paraId="07B8A9C4" w14:textId="77777777" w:rsidR="00476283" w:rsidRPr="00476283" w:rsidRDefault="00476283" w:rsidP="00476283">
      <w:r w:rsidRPr="00476283">
        <w:pict w14:anchorId="50F3BAEB">
          <v:rect id="_x0000_i1092" style="width:0;height:1.5pt" o:hralign="center" o:hrstd="t" o:hr="t" fillcolor="#a0a0a0" stroked="f"/>
        </w:pict>
      </w:r>
    </w:p>
    <w:p w14:paraId="52557E46" w14:textId="77777777" w:rsidR="00476283" w:rsidRPr="00476283" w:rsidRDefault="00476283" w:rsidP="00476283">
      <w:pPr>
        <w:rPr>
          <w:b/>
          <w:bCs/>
        </w:rPr>
      </w:pPr>
      <w:r w:rsidRPr="00476283">
        <w:rPr>
          <w:b/>
          <w:bCs/>
        </w:rPr>
        <w:t>Key Accomplishments and Progress</w:t>
      </w:r>
    </w:p>
    <w:p w14:paraId="34DA1481" w14:textId="77777777" w:rsidR="00476283" w:rsidRPr="00476283" w:rsidRDefault="00476283" w:rsidP="00476283">
      <w:pPr>
        <w:rPr>
          <w:b/>
          <w:bCs/>
        </w:rPr>
      </w:pPr>
      <w:r w:rsidRPr="00476283">
        <w:rPr>
          <w:b/>
          <w:bCs/>
        </w:rPr>
        <w:t>Academic Excellence and Student Success</w:t>
      </w:r>
    </w:p>
    <w:p w14:paraId="2D5160DF" w14:textId="77777777" w:rsidR="00476283" w:rsidRPr="00476283" w:rsidRDefault="00476283" w:rsidP="00476283">
      <w:r w:rsidRPr="00476283">
        <w:t>The Athletic Department achieved the highest GPA in program history, with a significant percentage of student-athletes earning honor roll recognition. Graduation rates for student-athletes exceeded those of the general student population, and the Academic Progress Rate remained exceptionally strong.</w:t>
      </w:r>
    </w:p>
    <w:p w14:paraId="25FE13D8" w14:textId="77777777" w:rsidR="00476283" w:rsidRPr="00476283" w:rsidRDefault="00476283" w:rsidP="00476283">
      <w:r w:rsidRPr="00476283">
        <w:t>The committee supported these outcomes by encouraging expanded online course offerings, particularly during the summer, and by monitoring barriers to degree completion, especially for transfer student-athletes.</w:t>
      </w:r>
    </w:p>
    <w:p w14:paraId="1F4C0E3A" w14:textId="77777777" w:rsidR="00476283" w:rsidRPr="00476283" w:rsidRDefault="00476283" w:rsidP="00476283">
      <w:r w:rsidRPr="00476283">
        <w:pict w14:anchorId="3156B9EA">
          <v:rect id="_x0000_i1093" style="width:0;height:1.5pt" o:hralign="center" o:hrstd="t" o:hr="t" fillcolor="#a0a0a0" stroked="f"/>
        </w:pict>
      </w:r>
    </w:p>
    <w:p w14:paraId="43CA88DC" w14:textId="77777777" w:rsidR="00476283" w:rsidRPr="00476283" w:rsidRDefault="00476283" w:rsidP="00476283">
      <w:pPr>
        <w:rPr>
          <w:b/>
          <w:bCs/>
        </w:rPr>
      </w:pPr>
      <w:r w:rsidRPr="00476283">
        <w:rPr>
          <w:b/>
          <w:bCs/>
        </w:rPr>
        <w:t>Academic Support Systems and Technology</w:t>
      </w:r>
    </w:p>
    <w:p w14:paraId="4BF125D4" w14:textId="77777777" w:rsidR="00476283" w:rsidRPr="00476283" w:rsidRDefault="00476283" w:rsidP="00476283">
      <w:r w:rsidRPr="00476283">
        <w:t>The transition to the Stellic Planner for tracking progress toward degree marked a significant shift in advising and compliance processes. While the system shows promise, the committee identified areas needing improvement, including accuracy, efficiency, and usability.</w:t>
      </w:r>
    </w:p>
    <w:p w14:paraId="7D4521E9" w14:textId="77777777" w:rsidR="00476283" w:rsidRPr="00476283" w:rsidRDefault="00476283" w:rsidP="00476283">
      <w:r w:rsidRPr="00476283">
        <w:lastRenderedPageBreak/>
        <w:t>Collaboration across campus units, including Admissions and the Registrar, was strengthened to manage the increasing volume and timing challenges associated with transfer student-athletes.</w:t>
      </w:r>
    </w:p>
    <w:p w14:paraId="6032D710" w14:textId="77777777" w:rsidR="00476283" w:rsidRPr="00476283" w:rsidRDefault="00476283" w:rsidP="00476283">
      <w:r w:rsidRPr="00476283">
        <w:pict w14:anchorId="6727191A">
          <v:rect id="_x0000_i1094" style="width:0;height:1.5pt" o:hralign="center" o:hrstd="t" o:hr="t" fillcolor="#a0a0a0" stroked="f"/>
        </w:pict>
      </w:r>
    </w:p>
    <w:p w14:paraId="19715E8D" w14:textId="77777777" w:rsidR="00476283" w:rsidRPr="00476283" w:rsidRDefault="00476283" w:rsidP="00476283">
      <w:pPr>
        <w:rPr>
          <w:b/>
          <w:bCs/>
        </w:rPr>
      </w:pPr>
      <w:r w:rsidRPr="00476283">
        <w:rPr>
          <w:b/>
          <w:bCs/>
        </w:rPr>
        <w:t>Policy Improvements and Academic Flexibility</w:t>
      </w:r>
    </w:p>
    <w:p w14:paraId="2D45039E" w14:textId="2D6B0CC7" w:rsidR="00476283" w:rsidRPr="00476283" w:rsidRDefault="00476283" w:rsidP="00476283">
      <w:r w:rsidRPr="00476283">
        <w:t>The committee made meaningful progress in strengthening policies related to student-athlete participation. A key achievement was a</w:t>
      </w:r>
      <w:r w:rsidR="00A32DB0">
        <w:t>pproval</w:t>
      </w:r>
      <w:r w:rsidRPr="00476283">
        <w:t xml:space="preserve"> for a permanent exception allowing </w:t>
      </w:r>
      <w:r w:rsidR="00A32DB0">
        <w:t xml:space="preserve">athletes to </w:t>
      </w:r>
      <w:r w:rsidR="004E3A55">
        <w:t>hold activities</w:t>
      </w:r>
      <w:r w:rsidR="00A32DB0">
        <w:t xml:space="preserve"> on </w:t>
      </w:r>
      <w:r w:rsidRPr="00476283">
        <w:t>Stop Day and the following weekend.</w:t>
      </w:r>
    </w:p>
    <w:p w14:paraId="4BA8874F" w14:textId="77777777" w:rsidR="00476283" w:rsidRPr="00476283" w:rsidRDefault="00476283" w:rsidP="00476283">
      <w:r w:rsidRPr="00476283">
        <w:t>Efforts also continued to improve travel communication practices and clarify expectations around excused absences. The committee explored tools and best practices to support clearer communication between faculty and student-athletes.</w:t>
      </w:r>
    </w:p>
    <w:p w14:paraId="1B5BC369" w14:textId="77777777" w:rsidR="00476283" w:rsidRPr="00476283" w:rsidRDefault="00476283" w:rsidP="00476283">
      <w:r w:rsidRPr="00476283">
        <w:pict w14:anchorId="61FAE524">
          <v:rect id="_x0000_i1095" style="width:0;height:1.5pt" o:hralign="center" o:hrstd="t" o:hr="t" fillcolor="#a0a0a0" stroked="f"/>
        </w:pict>
      </w:r>
    </w:p>
    <w:p w14:paraId="2A64413A" w14:textId="77777777" w:rsidR="00476283" w:rsidRPr="00476283" w:rsidRDefault="00476283" w:rsidP="00476283">
      <w:pPr>
        <w:rPr>
          <w:b/>
          <w:bCs/>
        </w:rPr>
      </w:pPr>
      <w:r w:rsidRPr="00476283">
        <w:rPr>
          <w:b/>
          <w:bCs/>
        </w:rPr>
        <w:t>International Student-Athlete Support</w:t>
      </w:r>
    </w:p>
    <w:p w14:paraId="63271CBE" w14:textId="77777777" w:rsidR="00476283" w:rsidRPr="00476283" w:rsidRDefault="00476283" w:rsidP="00476283">
      <w:r w:rsidRPr="00476283">
        <w:t>Supporting international student-athletes emerged as an important priority early in the year. The committee facilitated stronger collaboration between Athletics and the Applied English Center to address scheduling conflicts and structural challenges.</w:t>
      </w:r>
    </w:p>
    <w:p w14:paraId="6E869A95" w14:textId="77777777" w:rsidR="00476283" w:rsidRPr="00476283" w:rsidRDefault="00476283" w:rsidP="00476283">
      <w:r w:rsidRPr="00476283">
        <w:t>This work led to better coordination of course scheduling, plans for earlier language placement testing, and a shared understanding of resource and funding constraints. Both groups committed to continued collaboration and long-term improvements.</w:t>
      </w:r>
    </w:p>
    <w:p w14:paraId="3CE5461B" w14:textId="77777777" w:rsidR="00476283" w:rsidRPr="00476283" w:rsidRDefault="00476283" w:rsidP="00476283">
      <w:r w:rsidRPr="00476283">
        <w:pict w14:anchorId="71358917">
          <v:rect id="_x0000_i1096" style="width:0;height:1.5pt" o:hralign="center" o:hrstd="t" o:hr="t" fillcolor="#a0a0a0" stroked="f"/>
        </w:pict>
      </w:r>
    </w:p>
    <w:p w14:paraId="42BF5CF0" w14:textId="77777777" w:rsidR="00476283" w:rsidRPr="00476283" w:rsidRDefault="00476283" w:rsidP="00476283">
      <w:pPr>
        <w:rPr>
          <w:b/>
          <w:bCs/>
        </w:rPr>
      </w:pPr>
      <w:r w:rsidRPr="00476283">
        <w:rPr>
          <w:b/>
          <w:bCs/>
        </w:rPr>
        <w:t>Student-Athlete Well-Being and Engagement</w:t>
      </w:r>
    </w:p>
    <w:p w14:paraId="425D48F1" w14:textId="6EF23F43" w:rsidR="00476283" w:rsidRPr="00476283" w:rsidRDefault="00476283" w:rsidP="00476283">
      <w:r w:rsidRPr="00476283">
        <w:t xml:space="preserve">The committee maintained a strong focus on the overall well-being of </w:t>
      </w:r>
      <w:r w:rsidR="00A33497" w:rsidRPr="00476283">
        <w:t>student athletes</w:t>
      </w:r>
      <w:r w:rsidRPr="00476283">
        <w:t>, including mental health, physical health, nutrition, and safety.</w:t>
      </w:r>
    </w:p>
    <w:p w14:paraId="0FC412A8" w14:textId="77777777" w:rsidR="00476283" w:rsidRPr="00476283" w:rsidRDefault="00476283" w:rsidP="00476283">
      <w:r w:rsidRPr="00476283">
        <w:t>Programs such as KU Leads were highlighted for their role in supporting leadership development and post-graduation success. The committee also evaluated opportunities to enhance Student-Athlete Advisory Committee programming, strengthen campus connections, and increase community engagement.</w:t>
      </w:r>
    </w:p>
    <w:p w14:paraId="700C66FC" w14:textId="77777777" w:rsidR="00476283" w:rsidRPr="00476283" w:rsidRDefault="00476283" w:rsidP="00476283">
      <w:r w:rsidRPr="00476283">
        <w:pict w14:anchorId="2DD93097">
          <v:rect id="_x0000_i1097" style="width:0;height:1.5pt" o:hralign="center" o:hrstd="t" o:hr="t" fillcolor="#a0a0a0" stroked="f"/>
        </w:pict>
      </w:r>
    </w:p>
    <w:p w14:paraId="26D7B4FB" w14:textId="77777777" w:rsidR="00476283" w:rsidRPr="00476283" w:rsidRDefault="00476283" w:rsidP="00476283">
      <w:pPr>
        <w:rPr>
          <w:b/>
          <w:bCs/>
        </w:rPr>
      </w:pPr>
      <w:r w:rsidRPr="00476283">
        <w:rPr>
          <w:b/>
          <w:bCs/>
        </w:rPr>
        <w:t>Transfer Portal and Changing Athletics Landscape</w:t>
      </w:r>
    </w:p>
    <w:p w14:paraId="3C46B629" w14:textId="73B6D3E4" w:rsidR="00476283" w:rsidRPr="00476283" w:rsidRDefault="00476283" w:rsidP="00476283">
      <w:r w:rsidRPr="00476283">
        <w:lastRenderedPageBreak/>
        <w:t>The transfer portal continued to significantly impact student-athlete movement, roster composition, and retention. The committee monitored these trends and recognized the need for rapid coordination across academic and administrative units.</w:t>
      </w:r>
    </w:p>
    <w:p w14:paraId="55F40F08" w14:textId="77777777" w:rsidR="00476283" w:rsidRPr="00476283" w:rsidRDefault="00476283" w:rsidP="00476283">
      <w:r w:rsidRPr="00476283">
        <w:pict w14:anchorId="0029E6CD">
          <v:rect id="_x0000_i1098" style="width:0;height:1.5pt" o:hralign="center" o:hrstd="t" o:hr="t" fillcolor="#a0a0a0" stroked="f"/>
        </w:pict>
      </w:r>
    </w:p>
    <w:p w14:paraId="0EF17EED" w14:textId="77777777" w:rsidR="00476283" w:rsidRPr="00476283" w:rsidRDefault="00476283" w:rsidP="00476283">
      <w:pPr>
        <w:rPr>
          <w:b/>
          <w:bCs/>
        </w:rPr>
      </w:pPr>
      <w:r w:rsidRPr="00476283">
        <w:rPr>
          <w:b/>
          <w:bCs/>
        </w:rPr>
        <w:t>Early Access to Training and Academic Preparation</w:t>
      </w:r>
    </w:p>
    <w:p w14:paraId="619EF57B" w14:textId="77777777" w:rsidR="00476283" w:rsidRPr="00476283" w:rsidRDefault="00476283" w:rsidP="00476283">
      <w:r w:rsidRPr="00476283">
        <w:t>The committee explored opportunities to provide earlier access to required online trainings so student-athletes could complete them prior to the start of the academic year.</w:t>
      </w:r>
    </w:p>
    <w:p w14:paraId="2A3C500B" w14:textId="5E64DD14" w:rsidR="00476283" w:rsidRPr="00476283" w:rsidRDefault="00476283" w:rsidP="00476283">
      <w:r w:rsidRPr="00476283">
        <w:t>In addition, the testing center pilot program showed promise in supporting student</w:t>
      </w:r>
      <w:r w:rsidR="00A32DB0">
        <w:t xml:space="preserve"> athletes</w:t>
      </w:r>
      <w:r w:rsidRPr="00476283">
        <w:t xml:space="preserve"> who miss coursework due to travel, and the committee will continue to </w:t>
      </w:r>
      <w:r w:rsidR="00A32DB0">
        <w:t>monitor this.</w:t>
      </w:r>
    </w:p>
    <w:p w14:paraId="66D78019" w14:textId="77777777" w:rsidR="00476283" w:rsidRPr="00476283" w:rsidRDefault="00476283" w:rsidP="00476283">
      <w:r w:rsidRPr="00476283">
        <w:pict w14:anchorId="6288070F">
          <v:rect id="_x0000_i1099" style="width:0;height:1.5pt" o:hralign="center" o:hrstd="t" o:hr="t" fillcolor="#a0a0a0" stroked="f"/>
        </w:pict>
      </w:r>
    </w:p>
    <w:p w14:paraId="745A3192" w14:textId="77777777" w:rsidR="00476283" w:rsidRPr="00476283" w:rsidRDefault="00476283" w:rsidP="00476283">
      <w:pPr>
        <w:rPr>
          <w:b/>
          <w:bCs/>
        </w:rPr>
      </w:pPr>
      <w:r w:rsidRPr="00476283">
        <w:rPr>
          <w:b/>
          <w:bCs/>
        </w:rPr>
        <w:t>Governance and Committee Evolution</w:t>
      </w:r>
    </w:p>
    <w:p w14:paraId="432C9CDC" w14:textId="29F82213" w:rsidR="00476283" w:rsidRPr="00476283" w:rsidRDefault="004E3A55" w:rsidP="00476283">
      <w:r>
        <w:t>P</w:t>
      </w:r>
      <w:r w:rsidR="00476283" w:rsidRPr="00476283">
        <w:t>otential restructuring of advisory bodies</w:t>
      </w:r>
      <w:r>
        <w:t xml:space="preserve"> may occur with elimination of the Athletic Director’s Advisory Council being replaced</w:t>
      </w:r>
      <w:r w:rsidR="00476283" w:rsidRPr="00476283">
        <w:t xml:space="preserve"> with the Athletic Committee </w:t>
      </w:r>
      <w:r>
        <w:t xml:space="preserve">taking on the </w:t>
      </w:r>
      <w:r w:rsidR="00476283" w:rsidRPr="00476283">
        <w:t>central advisory role.</w:t>
      </w:r>
    </w:p>
    <w:p w14:paraId="57020ACA" w14:textId="77777777" w:rsidR="00476283" w:rsidRPr="00476283" w:rsidRDefault="00476283" w:rsidP="00476283">
      <w:r w:rsidRPr="00476283">
        <w:pict w14:anchorId="1783BA52">
          <v:rect id="_x0000_i1100" style="width:0;height:1.5pt" o:hralign="center" o:hrstd="t" o:hr="t" fillcolor="#a0a0a0" stroked="f"/>
        </w:pict>
      </w:r>
    </w:p>
    <w:p w14:paraId="0464CDAA" w14:textId="77777777" w:rsidR="00476283" w:rsidRPr="00476283" w:rsidRDefault="00476283" w:rsidP="00476283">
      <w:pPr>
        <w:rPr>
          <w:b/>
          <w:bCs/>
        </w:rPr>
      </w:pPr>
      <w:r w:rsidRPr="00476283">
        <w:rPr>
          <w:b/>
          <w:bCs/>
        </w:rPr>
        <w:t>Ongoing and Future Priorities</w:t>
      </w:r>
    </w:p>
    <w:p w14:paraId="2A32A3EA" w14:textId="77777777" w:rsidR="00476283" w:rsidRPr="00476283" w:rsidRDefault="00476283" w:rsidP="00476283">
      <w:r w:rsidRPr="00476283">
        <w:t>Looking ahead, the committee will continue to refine advising tools and academic systems, improve communication surrounding travel and absences, expand flexible course options, strengthen support for international students, enhance student engagement, and monitor changes in the broader collegiate athletics environment.</w:t>
      </w:r>
    </w:p>
    <w:p w14:paraId="73C7017A" w14:textId="77777777" w:rsidR="00476283" w:rsidRPr="00476283" w:rsidRDefault="00476283" w:rsidP="00476283">
      <w:r w:rsidRPr="00476283">
        <w:pict w14:anchorId="338FA4EC">
          <v:rect id="_x0000_i1101" style="width:0;height:1.5pt" o:hralign="center" o:hrstd="t" o:hr="t" fillcolor="#a0a0a0" stroked="f"/>
        </w:pict>
      </w:r>
    </w:p>
    <w:p w14:paraId="34908B60" w14:textId="77777777" w:rsidR="00476283" w:rsidRPr="00476283" w:rsidRDefault="00476283" w:rsidP="00476283">
      <w:pPr>
        <w:rPr>
          <w:b/>
          <w:bCs/>
        </w:rPr>
      </w:pPr>
      <w:r w:rsidRPr="00476283">
        <w:rPr>
          <w:b/>
          <w:bCs/>
        </w:rPr>
        <w:t>Conclusion</w:t>
      </w:r>
    </w:p>
    <w:p w14:paraId="616516E2" w14:textId="5E821E6E" w:rsidR="00476283" w:rsidRDefault="00476283">
      <w:r w:rsidRPr="00476283">
        <w:t>The 2025–2026 academic year demonstrated strong alignment between the committee’s priorities and its accomplishments. Through collaboration with Athletics, faculty, and campus partners, the committee made meaningful progress in improving academic outcomes, strengthening support systems, and adapting to the rapidly evolving world of collegiate athletics.</w:t>
      </w:r>
    </w:p>
    <w:sectPr w:rsidR="0047628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283"/>
    <w:rsid w:val="00476283"/>
    <w:rsid w:val="004E3A55"/>
    <w:rsid w:val="00A32DB0"/>
    <w:rsid w:val="00A33497"/>
    <w:rsid w:val="00DA7B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68DBF6"/>
  <w15:chartTrackingRefBased/>
  <w15:docId w15:val="{FD2B5C55-358D-4E57-9E29-D9F717F8BA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7628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47628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47628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7628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7628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7628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7628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7628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7628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628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47628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47628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7628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7628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7628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7628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7628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76283"/>
    <w:rPr>
      <w:rFonts w:eastAsiaTheme="majorEastAsia" w:cstheme="majorBidi"/>
      <w:color w:val="272727" w:themeColor="text1" w:themeTint="D8"/>
    </w:rPr>
  </w:style>
  <w:style w:type="paragraph" w:styleId="Title">
    <w:name w:val="Title"/>
    <w:basedOn w:val="Normal"/>
    <w:next w:val="Normal"/>
    <w:link w:val="TitleChar"/>
    <w:uiPriority w:val="10"/>
    <w:qFormat/>
    <w:rsid w:val="004762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7628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7628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7628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76283"/>
    <w:pPr>
      <w:spacing w:before="160"/>
      <w:jc w:val="center"/>
    </w:pPr>
    <w:rPr>
      <w:i/>
      <w:iCs/>
      <w:color w:val="404040" w:themeColor="text1" w:themeTint="BF"/>
    </w:rPr>
  </w:style>
  <w:style w:type="character" w:customStyle="1" w:styleId="QuoteChar">
    <w:name w:val="Quote Char"/>
    <w:basedOn w:val="DefaultParagraphFont"/>
    <w:link w:val="Quote"/>
    <w:uiPriority w:val="29"/>
    <w:rsid w:val="00476283"/>
    <w:rPr>
      <w:i/>
      <w:iCs/>
      <w:color w:val="404040" w:themeColor="text1" w:themeTint="BF"/>
    </w:rPr>
  </w:style>
  <w:style w:type="paragraph" w:styleId="ListParagraph">
    <w:name w:val="List Paragraph"/>
    <w:basedOn w:val="Normal"/>
    <w:uiPriority w:val="34"/>
    <w:qFormat/>
    <w:rsid w:val="00476283"/>
    <w:pPr>
      <w:ind w:left="720"/>
      <w:contextualSpacing/>
    </w:pPr>
  </w:style>
  <w:style w:type="character" w:styleId="IntenseEmphasis">
    <w:name w:val="Intense Emphasis"/>
    <w:basedOn w:val="DefaultParagraphFont"/>
    <w:uiPriority w:val="21"/>
    <w:qFormat/>
    <w:rsid w:val="00476283"/>
    <w:rPr>
      <w:i/>
      <w:iCs/>
      <w:color w:val="0F4761" w:themeColor="accent1" w:themeShade="BF"/>
    </w:rPr>
  </w:style>
  <w:style w:type="paragraph" w:styleId="IntenseQuote">
    <w:name w:val="Intense Quote"/>
    <w:basedOn w:val="Normal"/>
    <w:next w:val="Normal"/>
    <w:link w:val="IntenseQuoteChar"/>
    <w:uiPriority w:val="30"/>
    <w:qFormat/>
    <w:rsid w:val="0047628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76283"/>
    <w:rPr>
      <w:i/>
      <w:iCs/>
      <w:color w:val="0F4761" w:themeColor="accent1" w:themeShade="BF"/>
    </w:rPr>
  </w:style>
  <w:style w:type="character" w:styleId="IntenseReference">
    <w:name w:val="Intense Reference"/>
    <w:basedOn w:val="DefaultParagraphFont"/>
    <w:uiPriority w:val="32"/>
    <w:qFormat/>
    <w:rsid w:val="0047628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87</TotalTime>
  <Pages>3</Pages>
  <Words>783</Words>
  <Characters>4465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Fitchett, Jana</dc:creator>
  <cp:keywords/>
  <dc:description/>
  <cp:lastModifiedBy>Fitchett, Jana</cp:lastModifiedBy>
  <cp:revision>2</cp:revision>
  <dcterms:created xsi:type="dcterms:W3CDTF">2026-05-13T22:27:00Z</dcterms:created>
  <dcterms:modified xsi:type="dcterms:W3CDTF">2026-05-13T23:58:00Z</dcterms:modified>
</cp:coreProperties>
</file>